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2/26/19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6:07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(6:15)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 - 6:10)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MOTION/SECOND:Burke/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Ornelas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excused absences/tardies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9-0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TIPS (Transfer Integration Program) - Looking for mentors for groups of 15-20 people who will explain upcoming events, motivate others to go - note: Must not be graduating this Spring (need mentors for upcoming year 2019-2020)</w:t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Contact:  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Ryan.mclohessy@gmail.com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jrd@ucsb.edu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6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TOMMY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8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is the website going? Expected by Spring Break - facebook and instagram page needs to be downloaded for the social media page </w:t>
      </w:r>
    </w:p>
    <w:p w:rsidR="00000000" w:rsidDel="00000000" w:rsidP="00000000" w:rsidRDefault="00000000" w:rsidRPr="00000000" w14:paraId="0000004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Conrad volunteered to take pictures for website </w:t>
      </w:r>
    </w:p>
    <w:p w:rsidR="00000000" w:rsidDel="00000000" w:rsidP="00000000" w:rsidRDefault="00000000" w:rsidRPr="00000000" w14:paraId="0000005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not get the funding for bowling in time, will be refunded but must front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7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8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u w:val="single"/>
          <w:rtl w:val="0"/>
        </w:rPr>
        <w:t xml:space="preserve">10/2/2018 8:15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60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$700 for Lily’s Tacos Welcome Back Event at SMSJ during Week 1 of Spring quarter- Dance social with transfer university 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Jordan/Ornelas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approval $700 for Lily’s Tacos Welcome Back Event at SMSJ during the Week 1 of Spring quarter - Dance social with transfer university housing</w:t>
      </w:r>
    </w:p>
    <w:p w:rsidR="00000000" w:rsidDel="00000000" w:rsidP="00000000" w:rsidRDefault="00000000" w:rsidRPr="00000000" w14:paraId="0000006B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11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for WinSpin 24” Tabletop Spinning Prize Wheel for Tabling for $50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Thrush / Canales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a WinSpin 24” Tabletop Spinning Prize Wheel for Tabling for $50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Update on succulent event: March 12th - NEED TO ADVERTISE ON SOCIAL MEDIA - create an event on social media 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De-stress event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100 2-inch for $180, and 3-inch pots 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For ALL succulent materials -  $360 not including tax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Still need $ for blue books/scantrons/school supplies - order through AS Main?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Spring Welcome Event - 3 hour event, sometime during first week of Spring Quarter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Health and wellness events 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Order more merch and stickers for next quarter - TSA Pin, stickers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Transfer Grad Info night Thursday night, 2/28 at 6:30, Please go share on Facebook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Look into Retention Counselor for Transfer Students 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REMINDER: Bowling tomorrow night at 9:30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Potential changes to legal code - Social chair (head of planning committee)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ab/>
        <w:t xml:space="preserve">Combine social media and marketing 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ab/>
        <w:t xml:space="preserve">Two meetings to be a voting member 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We need to start recruiting for next year’s TSA board 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TSA trip to UCLA Transfer Center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Congrats new voting members!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Weimer/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Churchill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at 6:45</w:t>
      </w:r>
    </w:p>
    <w:p w:rsidR="00000000" w:rsidDel="00000000" w:rsidP="00000000" w:rsidRDefault="00000000" w:rsidRPr="00000000" w14:paraId="000000A0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10-1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yan.mclohessy@gmail.com" TargetMode="External"/><Relationship Id="rId8" Type="http://schemas.openxmlformats.org/officeDocument/2006/relationships/hyperlink" Target="mailto:jrd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