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0" w:colFirst="0" w:name="h.3kzl40qffzo4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Minutes</w:t>
      </w:r>
    </w:p>
    <w:p w:rsidP="00000000" w:rsidRPr="00000000" w:rsidR="00000000" w:rsidDel="00000000" w:rsidRDefault="00000000">
      <w:pPr>
        <w:pStyle w:val="Heading2"/>
        <w:spacing w:lineRule="auto" w:line="276" w:before="200"/>
        <w:contextualSpacing w:val="0"/>
        <w:rPr/>
      </w:pPr>
      <w:bookmarkStart w:id="1" w:colFirst="0" w:name="h.6kj3z0ukzheg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11/12/13, 7:59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bidiVisual w:val="0"/>
        <w:tblW w:w="9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300"/>
        <w:gridCol w:w="2300"/>
        <w:gridCol w:w="2285"/>
        <w:gridCol w:w="2315"/>
        <w:gridCol w:w="40"/>
        <w:gridCol w:w="40"/>
        <w:gridCol w:w="40"/>
        <w:gridCol w:w="4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Jordan Wolff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late (excused: Practice)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(excused: Sick)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(excused: Regentts Meeting in SF)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Allyson Werner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 Distributing, honoraria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Staff writer status; potential ad swap with The Catalyst; engaged editing vs. making topical edits; read your legal code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UC publication smoking ban full page ad</w:t>
      </w:r>
    </w:p>
    <w:p w:rsidP="00000000" w:rsidRPr="00000000" w:rsidR="00000000" w:rsidDel="00000000" w:rsidRDefault="00000000">
      <w:pPr>
        <w:ind w:left="720"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Got business cards (~$6)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     Promotions and Distribution Report: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Jordan: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Gift cards at UCen</w:t>
      </w:r>
    </w:p>
    <w:p w:rsidP="00000000" w:rsidRPr="00000000" w:rsidR="00000000" w:rsidDel="00000000" w:rsidRDefault="00000000">
      <w:pPr>
        <w:ind w:left="720"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Digi Know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  <w:tab/>
        <w:t xml:space="preserve">Beat Reporter Reports: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Allyson: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Cuts to Food stamps program</w:t>
      </w:r>
    </w:p>
    <w:p w:rsidP="00000000" w:rsidRPr="00000000" w:rsidR="00000000" w:rsidDel="00000000" w:rsidRDefault="00000000">
      <w:pPr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Long meeting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Journalism Societies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Which ones do we want to look into joining? Once we narrow it down, I’ll sort out money. We have a bit leftover from over-budgeting for staff.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Desired Journalism Memberships: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Investigative Reporters and Editors, Associate 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Collegiate Press, California College Media Association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T-Shirt Design Contest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Parisa, Cheyenne, and Jordan will decide on the best 3 and bring them to Ed Board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-To be promoted during winter break and during the first 3 weeks of Winter Quarter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Rob: fliers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c. TBL Kickback Party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November 23, Jordan’s place, BYOS, Pizza?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Editors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Content and Layout Review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Pull quotes in the article, not at end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Editors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Equipment Checkout Form</w:t>
      </w:r>
    </w:p>
    <w:p w:rsidP="00000000" w:rsidRPr="00000000" w:rsidR="00000000" w:rsidDel="00000000" w:rsidRDefault="00000000">
      <w:pPr>
        <w:spacing w:lineRule="auto" w:line="330" w:before="8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Made a new one that leaves us the option to charge people’s BARC accounts when they lose or damage the equipment: “I understand,” “unwilling”</w:t>
        <w:tab/>
      </w:r>
    </w:p>
    <w:p w:rsidP="00000000" w:rsidRPr="00000000" w:rsidR="00000000" w:rsidDel="00000000" w:rsidRDefault="00000000">
      <w:pPr>
        <w:spacing w:lineRule="auto" w:line="330" w:before="8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-Staple to other form</w:t>
        <w:tab/>
        <w:tab/>
        <w:tab/>
        <w:tab/>
        <w:tab/>
        <w:t xml:space="preserve">                                                   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Maggie, Cheyenne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c. Non-Endorsement Forms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Keep TBL from being accused of conflicts of interest and being influenced by outside ppl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Jordan, Marissa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d. End of the Quarter Meetings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Parisa and I want to have individual meetings with everyone on Tuesday, Nov 26. Parisa sent out the google spreadsheet so let’s fill it out.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ab/>
        <w:t xml:space="preserve">-Potluck at last meeting (staff and ed board)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ab/>
        <w:t xml:space="preserve">Cheyenne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TIME: 9:25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Bottom Line 11/12 Minutes.docx</dc:title>
</cp:coreProperties>
</file>