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May 20,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and Hani Tajsar called to order at 8:05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2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 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Alonso Martinez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Kareem Al-Asamar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Tara Atrian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Anisha Ahuja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Anumita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Romeo Francisco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 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3"/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fund South Asian Students Association $500 for banquet food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reimburse Angelica Cano $500.69 for food for Multicultural Mixer event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3. Request to reallocate the $250 that was funded to Le Familia De Colores from honoraria to food and travel 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4. Request to reallocate the $300 that was funded to MUJER from transportation to supplies for the event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South Asian Students Association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SINGH/BABAUTA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South Asian Students Association $500 for food for banquet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reimbursement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Angelica Cano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SINGH/BABAUTA 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reimburse Angelica Cano $500.69 for food from Flavors of India for Multicultural mixer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reallocation of funds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Le Familia de Colores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SINGH/BETTENCOURT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reallocate the $250 that was funded previously for honoraria for the speaker to $100 for food and $150 for travel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reallocation of funds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MUJER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SINGH/BETTENCOURT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reallocate the $300 that was funded previously for transportation to supplies for the Mujercitas conference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SCORE Mixer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10:35 PM by Angelica Cano and Hani Tajsar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Kix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5/20.docx</dc:title>
</cp:coreProperties>
</file>