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April 8,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8:10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Kathy Nguyen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reallocate the $370 funded to Jewish Voice for Peace last week to Arab Student Group because Jewish Voice for Peace is not an official group yet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El Congreso $500 for entertainment for Raza College Day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$300 to Residential and Community Living for Cinco de Drinko event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reallocating funds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Jewish Voice for Peace </w:t>
      </w: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reallocate the $370 that was funded to Jewish Voice for Peace to Arab Student Group.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El Congreso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$425 to El Congreso for entertainment for Raza College Day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Residential and Community Living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$0 for Cinco De Drinko event.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APIPA $500 for entertainment for Culture Night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VSA Vietnamese Culture Night $500 for publicity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De Colores $250 for hotel for speaker for art event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VSA Student Outreach Program $300 for transportation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5. Request to fund PISA $500 for food for culture show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Asian Pacific Islander Political Alliance (APIPA)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$425 to APIPA for honoraria for guest speaker for APIPA Culture Night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Vietnamese Student Association (VSA)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$300 to VSA for publicity for Vietnamese Culture Night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De Colores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$250 to De Colores for hotel expenses for speaker for Queer Art and Community Art Mural with Favianna Rodriguez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Vietnamese Student Association (VSA)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$200 to VSA for transportation for VSA Student Outreach Program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Pacific Islander Student Association (PISA)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$400 to PISA for food for annual PISA Culture Night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KP “Pilipino Visibility Week”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Human Rights Board Meetings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Take Back the Night “Rally Against Sexual Violence” April 22, 2014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SCORE elections coming up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-SCORE Multicultural Mixer May 8, 2014 7PM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Womyn Unite Banquet Wednesday April 9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UCSB Dhadkan Nachle Deewane April 12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Intersectionality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9:25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04-08-14.docx</dc:title>
</cp:coreProperties>
</file>