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Subtitle"/>
        <w:spacing w:after="80" w:line="259" w:lineRule="auto"/>
        <w:contextualSpacing w:val="0"/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Style w:val="Heading2"/>
        <w:spacing w:after="0" w:before="0" w:line="276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November 18, 2016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  <w:br w:type="textWrapping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Food Bank Lounge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Breanna Jones, Chair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at 2:10pm</w:t>
      </w:r>
    </w:p>
    <w:p w:rsidR="00000000" w:rsidDel="00000000" w:rsidP="00000000" w:rsidRDefault="00000000" w:rsidRPr="00000000">
      <w:pPr>
        <w:spacing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Minutes Taken by: Gary Van Huynh</w:t>
        <w:br w:type="textWrapping"/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85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Breanna Jones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Priyanka Bist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Gary Van Huynh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Nicolas Pascal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Yanira “Jenny” Flores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Bianca Fernandez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Kathy Lee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Patrick Dohoney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Nathalie Recendez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Tuyen Nguyen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Wen Ying Liu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Steven Marquardt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Eileen Lui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Khalil Kochiyama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       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Teniola Adedji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Jones/Lee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be5f1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Check ins: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Ice breaker.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Agenda summary / Anything to add.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UCen Governance Board meeting (11/14/16):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Proposal for Associated Student Food Bank (ASFB) expansion approved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Received half of the study space adjacent to ASFB pantry.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Operational staff (Kathy Lopez &amp; Karen) have updated proposal.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Advocacy Meeting (11/16/16):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Bre, Kathy Lee, and Nathalie working on plan for grand re-opening of expanded Food Bank by Winter 2017 Quarter.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Link to meeting notes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for Food Recovery App (11/16):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Thomas Wang, Anna Lee, &amp; Sean Lieberman were present.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Discussed how app would work on campus.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Leftover food from dining commons will be posted on the App.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Office of Controller to develop student needs survey.  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Teni will be the lead</w:t>
      </w:r>
    </w:p>
    <w:p w:rsidR="00000000" w:rsidDel="00000000" w:rsidP="00000000" w:rsidRDefault="00000000" w:rsidRPr="00000000">
      <w:pPr>
        <w:numPr>
          <w:ilvl w:val="5"/>
          <w:numId w:val="4"/>
        </w:numPr>
        <w:spacing w:line="240" w:lineRule="auto"/>
        <w:ind w:left="396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She is apart of the Office of the Controller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Survey question: How often do you skip meals per week?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Interview with Gwen from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The Bottom Line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(11/17).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space proposal is now public to UCSB staff and students.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Spread the news around campus and social media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Edible Campus Garden Gathering: Nov. 18 @ 3-5pm.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Chair: 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operation team hire updates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Tuyen, Bre, and I will be meeting with Swipe out Hunger before this quarter ends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Coordinators:</w:t>
      </w:r>
    </w:p>
    <w:p w:rsidR="00000000" w:rsidDel="00000000" w:rsidP="00000000" w:rsidRDefault="00000000" w:rsidRPr="00000000">
      <w:pPr>
        <w:spacing w:line="240" w:lineRule="auto"/>
        <w:ind w:left="144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Wen Ying Liu: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Bryn from UC Global Food Initiative (UCGFI) asked about Food Security Rally / Produce First collaboration 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240" w:lineRule="auto"/>
        <w:ind w:left="360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Wen accepted the collaboration invitation.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Serve as space for raising awareness on food access and security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Set date: Saturday, Feb 18th (next quarter)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Wen will work with Bryn ; Patrick Dohoney also on the project</w:t>
      </w:r>
    </w:p>
    <w:p w:rsidR="00000000" w:rsidDel="00000000" w:rsidP="00000000" w:rsidRDefault="00000000" w:rsidRPr="00000000">
      <w:pPr>
        <w:spacing w:line="240" w:lineRule="auto"/>
        <w:ind w:left="144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Eileen Lui: none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Coordinator: Jenny Flores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Met with Tuyen and Bre last week to talk about goals for her position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Goal: Having a stronger delegation to California Higher Education Conference (CHEFS)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Last year (2016) was hosted at University of California, Irvine (UCI)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First conference (2015) was hosted to UCSB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Talked to Juli (ASFB 2015-2016 Vice-Chair)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Shared her google drive folder for GreekFest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Juli’s advice: Start early to have more Greek Houses involved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Goal: Greek life folks to develop more philanthropy events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 walk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breakfast/lunch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ETC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Brandon from UCGHI (Videographer)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Story Video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external communication workshop (11/17)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Using Associated Student  for publicity 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Start a campaign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Vision 2020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Received all the funding request needed for the Thanksgiving Luncheon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(11/24) from 12-2pm at the Student Resource Building (SRB)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Met with Tuyen Nguyen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Discussed about/what the ASFB will like look after the space renovation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space layout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Furniture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ETC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Advisor: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(12/02) ASFB family gathering before Tuyne’s departure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Senate Liaisons: none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Others / Voting Members: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Teni Adedji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Hunger Banquet update/discussion</w:t>
      </w:r>
    </w:p>
    <w:p w:rsidR="00000000" w:rsidDel="00000000" w:rsidP="00000000" w:rsidRDefault="00000000" w:rsidRPr="00000000">
      <w:pPr>
        <w:spacing w:line="240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 11/04/2016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Advocacy Campaign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Backward planning for two years out</w:t>
      </w:r>
    </w:p>
    <w:p w:rsidR="00000000" w:rsidDel="00000000" w:rsidP="00000000" w:rsidRDefault="00000000" w:rsidRPr="00000000">
      <w:pPr>
        <w:numPr>
          <w:ilvl w:val="1"/>
          <w:numId w:val="6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our main goal / what is vision: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Food recovery: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Thomas Wang &amp; Brianna Duplessis working on food recovery program.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Still in early development and currently working through logistics.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can ASFB offer/help with the Food Recovery Program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 ASFB create a new position in AS legal code or have ASFB staff help with the food recovery food distribution?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Hope to work with AS Food Bank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ASFB space as a hub / what is our capacity to help?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Additional interest in being a lead in this project throughout the 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Jones/Lui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adjourn at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3:00pm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E-%1."/>
      <w:lvlJc w:val="left"/>
      <w:pPr>
        <w:ind w:left="360" w:firstLine="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4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yperlink" Target="https://docs.google.com/document/d/1v6rXaemNS8Dk6PndOjxFTlZmXLsAWP2BjbxF4Lii_Wc/edit?usp=sharing" TargetMode="External"/></Relationships>
</file>