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Tuesday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January 14th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u w:val="single"/>
          <w:rtl w:val="0"/>
        </w:rPr>
        <w:t xml:space="preserve">  1:06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u w:val="single"/>
          <w:rtl w:val="0"/>
        </w:rPr>
        <w:t xml:space="preserve"> Jacky Tang</w:t>
      </w:r>
      <w:r w:rsidDel="00000000" w:rsidR="00000000" w:rsidRPr="00000000">
        <w:rPr>
          <w:b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minutes recorded by Jacky Tang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Absent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(Excused)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(vacant)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 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Foreman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</w:t>
      </w:r>
      <w:r w:rsidDel="00000000" w:rsidR="00000000" w:rsidRPr="00000000">
        <w:rPr>
          <w:i w:val="1"/>
          <w:rtl w:val="0"/>
        </w:rPr>
        <w:t xml:space="preserve">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</w:t>
      </w:r>
      <w:r w:rsidDel="00000000" w:rsidR="00000000" w:rsidRPr="00000000">
        <w:rPr>
          <w:i w:val="1"/>
          <w:rtl w:val="0"/>
        </w:rPr>
        <w:t xml:space="preserve">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</w:t>
      </w:r>
      <w:r w:rsidDel="00000000" w:rsidR="00000000" w:rsidRPr="00000000">
        <w:rPr>
          <w:i w:val="1"/>
          <w:rtl w:val="0"/>
        </w:rPr>
        <w:t xml:space="preserve">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and permanent bikeshop is progressing; approved through round 1 and round 2; now interviewing architects to design new building; location has not been determined, will be discuseed as part of circulation study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HOPR is pulling out of UCSB; city of SB chose a different bike share, so HOPR has decided to pull out by spring break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to work on Budget proposal for next year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Senate Liaison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Honoraria is reopened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Winter Quarter Meeting times +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Warm welcome to Joy Sanap, Bike comm’s new Outreach coordinator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Further discuss meeting times to set permanent time for the quarter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1 -2 PM Works for everyone; Austin might come once every other week; Perrin once a month or so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Potentially look at half hours; will talk to Sev again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Path repair projects update (Perrin)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Lot 11 and SRB/theater dance pothole have been completed over break (pictures in email)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Root damage near Bren; might get a quote on necessary budget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SAASB loop widening; widen the turn that goes into the driveway of parking lot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path behind pool will probably be replaced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Bus loop area will probably be widened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Area in front of Anacapa potential spot for correction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Ocean road housing project is being done, so bike path next to lot 22 cannot be currently fixed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HSSB bike rack removal - potential status update following Eucalyptus roots removal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 classroom building site will be prepared sometime in June after graduation; still working on a strategy for where to move bike racks; construction will start in the following Fall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 ridearound with Gary to reassess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Giant root behind Chem - fire suppression upgrade is happening; will be fixed at the same time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3.    CSO Updates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Last quarter’s issues with truck; wasn’t able to impound for 7/10 weeks.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charging AS Bikes for abatement costs last quarter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 truck IS BACK this quarter; approx 10-20 impounds per shift, 3 shifts per day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Have got a large majority of the bikes missed from, but will continue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Other grinder broke; only have one grinder right now, so progress is slower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Impound does not start on week 1, but this week we have impounded 3 bikes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    Master Circulation Plan Committee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appointment of representatives for circulation committee, where vehicle, bike path, and pedestrian routes will be discussed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Austin has been officially appointed to the position of Associated Students representative for the MCP committee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Jason as the AS Bike comm MCP committee representative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   Resolution for reroute 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Portion of the bike path will be removed in preparation for the new student classroom building, and rerouted 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Concerns over bike and vehicle traffic in rerouted area; unsafe as a permanent solution for students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Have decided to make landscaping rather than an extension of the bike path </w:t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Want to stress the bike paths as part of UCSB identity; bikes above all, so we should follow the infrastructure design that prioritizes the safety of bikers.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help needed: Jason for timeline of the discussion, resolution will be sent to Senate to address the issue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6..    Projects for this quarter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Previously discussed implementing a turn lane for the bike path near the Bus Loop at North Hall as a potential big project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plans for this quarter.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2 New grinders for CSOs ($200)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Jacky/Jason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I motion to </w:t>
      </w:r>
      <w:r w:rsidDel="00000000" w:rsidR="00000000" w:rsidRPr="00000000">
        <w:rPr>
          <w:i w:val="1"/>
          <w:rtl w:val="0"/>
        </w:rPr>
        <w:t xml:space="preserve">approve $200 to fund 2 new grinders for CSO Bike abatement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 </w:t>
      </w:r>
      <w:r w:rsidDel="00000000" w:rsidR="00000000" w:rsidRPr="00000000">
        <w:rPr>
          <w:b w:val="1"/>
          <w:rtl w:val="0"/>
        </w:rPr>
        <w:t xml:space="preserve">Appointing Jason as Master Circulation Plan Committee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</w:t>
      </w:r>
      <w:r w:rsidDel="00000000" w:rsidR="00000000" w:rsidRPr="00000000">
        <w:rPr>
          <w:i w:val="1"/>
          <w:rtl w:val="0"/>
        </w:rPr>
        <w:t xml:space="preserve">cky/Austin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I motion to appoint Jason as Master Circulation </w:t>
      </w:r>
      <w:r w:rsidDel="00000000" w:rsidR="00000000" w:rsidRPr="00000000">
        <w:rPr>
          <w:i w:val="1"/>
          <w:rtl w:val="0"/>
        </w:rPr>
        <w:t xml:space="preserve">Plan Committee representative for AS Bike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0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2:00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