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Tuesday</w:t>
      </w:r>
      <w:r w:rsidRPr="00000000" w:rsidR="00000000" w:rsidDel="00000000">
        <w:rPr>
          <w:rtl w:val="0"/>
        </w:rPr>
        <w:t xml:space="preserve"> November 19th,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3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6:00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6:00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 -- Late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Members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Nelson Chen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Guests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Tyler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Paul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Wes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Ryurta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Motion to reimburse Robert Waite $193.43 for Pizza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Passed 3/0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Motion to reimburse Alex Yan $202.14 for Food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Passed 3/0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/>
      </w:pPr>
      <w:r w:rsidRPr="00000000" w:rsidR="00000000" w:rsidDel="00000000">
        <w:rPr>
          <w:rtl w:val="0"/>
        </w:rPr>
        <w:t xml:space="preserve">Next LAN 25th of January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Winter WonderLAN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Tournament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Stats straight from Riot on projector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Nelson offered to make program for it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Main tournament open to everyone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individual sign-up, fun map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not extremely serious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get people socializing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expect 100+ people to sign up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Serious Tournament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play individually, then play finals at the LAN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project finals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Space issues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put smash club in the second part of second room this time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two league teams, on in LAN room one in second room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need ethernet cable long enough to get to the second room</w:t>
      </w:r>
    </w:p>
    <w:p w:rsidP="00000000" w:rsidRPr="00000000" w:rsidR="00000000" w:rsidDel="00000000" w:rsidRDefault="00000000">
      <w:pPr>
        <w:numPr>
          <w:ilvl w:val="5"/>
          <w:numId w:val="1"/>
        </w:numPr>
        <w:ind w:left="43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our purple cables may be long enough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Connections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Have two more switches than what we haven’t used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still, an extra 100 people is a lot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Nelson estimates 240 max slots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need power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second spiderbox for the main room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Advertising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club has representatives in pretty much every hall</w:t>
      </w:r>
    </w:p>
    <w:p w:rsidP="00000000" w:rsidRPr="00000000" w:rsidR="00000000" w:rsidDel="00000000" w:rsidRDefault="00000000">
      <w:pPr>
        <w:numPr>
          <w:ilvl w:val="4"/>
          <w:numId w:val="1"/>
        </w:numPr>
        <w:ind w:left="36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can post flyers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Get on the Digiknow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Food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Attempt to get extra funding from RHA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get poster for advertising the LAN at the door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Setup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League of Legends club will help us setup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Sponsors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Use league club’s viewing party/tournament pictures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Cosplay contest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see if there’s interest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6:50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11/19/13.docx</dc:title>
</cp:coreProperties>
</file>