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March 19, 2020 @ 1:09pm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Google Forms</w:t>
        <w:tab/>
        <w:tab/>
        <w:t xml:space="preserve"> </w:t>
        <w:tab/>
        <w:t xml:space="preserve">Minutes/Actions recorded by: Jack Edmond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1:09 PM by Edmond/Duran, 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Alexia Duran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Manny Roman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Justin Miller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(Unexcused)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Mariel Ardona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Ashley Davis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(Unexcused)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 Villarreal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Miguel Hernandez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Alvaro Cornejo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Segura-Esquivel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Zoe Fung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  <w:t xml:space="preserve">Roman/Villarreal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excused absences and late arrivals.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bookmarkStart w:colFirst="0" w:colLast="0" w:name="_1fob9te" w:id="2"/>
      <w:bookmarkEnd w:id="2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TRAVEL/CONFERENCE: Additional QTPOCC Hotels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Outstanding Travel Research Fees for QTPOCC hotels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$162.06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$162.06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$162.06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$162.06</w:t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Roman/Villarreal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Motion to fund Your Travel Center $162.06 for outstanding travel research fees for the QTPOCC Hotels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5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5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PRIDE: Additional T-Shirts Order</w:t>
        <w:tab/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Additional order of Pride 2020 shirts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$2,901.76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$2,901.76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$2,901.76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$2,901.76</w:t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Roman/Villarreal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Motion to fund Farm Fresh Clothing Co. $2,901.76 for an additional order of Pride t-shirts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6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6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 </w:t>
        <w:tab/>
        <w:t xml:space="preserve">Roman/Villarreal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9-0-0 to APPROVE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Vote Taken: 1:09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